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E65" w:rsidRPr="00EA79C0" w:rsidRDefault="002C64F7" w:rsidP="00B44E65">
      <w:pPr>
        <w:ind w:left="3240" w:right="-693" w:firstLine="360"/>
        <w:rPr>
          <w:sz w:val="22"/>
        </w:rPr>
      </w:pPr>
      <w:r>
        <w:rPr>
          <w:noProof/>
          <w:sz w:val="20"/>
          <w:szCs w:val="18"/>
          <w:lang w:val="en-US" w:bidi="ne-NP"/>
        </w:rPr>
        <w:pict>
          <v:shapetype id="_x0000_t202" coordsize="21600,21600" o:spt="202" path="m,l,21600r21600,l21600,xe">
            <v:stroke joinstyle="miter"/>
            <v:path gradientshapeok="t" o:connecttype="rect"/>
          </v:shapetype>
          <v:shape id="_x0000_s1026" type="#_x0000_t202" style="position:absolute;left:0;text-align:left;margin-left:.85pt;margin-top:-5.45pt;width:76.05pt;height:56.45pt;z-index:251659264" strokecolor="white [3212]">
            <v:textbox>
              <w:txbxContent>
                <w:p w:rsidR="00A81F44" w:rsidRDefault="00A81F44">
                  <w:r w:rsidRPr="00A81F44">
                    <w:rPr>
                      <w:noProof/>
                      <w:lang w:val="en-US" w:bidi="ne-NP"/>
                    </w:rPr>
                    <w:drawing>
                      <wp:inline distT="0" distB="0" distL="0" distR="0">
                        <wp:extent cx="721995" cy="606359"/>
                        <wp:effectExtent l="1905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1995" cy="606359"/>
                                </a:xfrm>
                                <a:prstGeom prst="rect">
                                  <a:avLst/>
                                </a:prstGeom>
                                <a:noFill/>
                                <a:ln w="9525">
                                  <a:noFill/>
                                  <a:miter lim="800000"/>
                                  <a:headEnd/>
                                  <a:tailEnd/>
                                </a:ln>
                              </pic:spPr>
                            </pic:pic>
                          </a:graphicData>
                        </a:graphic>
                      </wp:inline>
                    </w:drawing>
                  </w:r>
                </w:p>
              </w:txbxContent>
            </v:textbox>
          </v:shape>
        </w:pict>
      </w:r>
      <w:r w:rsidR="00A81F44">
        <w:rPr>
          <w:sz w:val="20"/>
          <w:szCs w:val="18"/>
        </w:rPr>
        <w:t xml:space="preserve">                 </w:t>
      </w:r>
      <w:proofErr w:type="spellStart"/>
      <w:r w:rsidR="00B44E65" w:rsidRPr="00EA79C0">
        <w:rPr>
          <w:sz w:val="20"/>
          <w:szCs w:val="18"/>
        </w:rPr>
        <w:t>Government</w:t>
      </w:r>
      <w:proofErr w:type="spellEnd"/>
      <w:r w:rsidR="00B44E65" w:rsidRPr="00EA79C0">
        <w:rPr>
          <w:sz w:val="20"/>
          <w:szCs w:val="18"/>
        </w:rPr>
        <w:t xml:space="preserve"> of Nepal</w:t>
      </w:r>
    </w:p>
    <w:p w:rsidR="00B44E65" w:rsidRPr="00EA79C0" w:rsidRDefault="00B44E65" w:rsidP="00B44E65">
      <w:pPr>
        <w:pStyle w:val="Subtitle"/>
        <w:ind w:right="-693"/>
        <w:rPr>
          <w:b w:val="0"/>
          <w:bCs/>
          <w:sz w:val="20"/>
        </w:rPr>
      </w:pPr>
      <w:proofErr w:type="spellStart"/>
      <w:r w:rsidRPr="00EA79C0">
        <w:rPr>
          <w:b w:val="0"/>
          <w:bCs/>
          <w:sz w:val="20"/>
        </w:rPr>
        <w:t>Ministry</w:t>
      </w:r>
      <w:proofErr w:type="spellEnd"/>
      <w:r w:rsidRPr="00EA79C0">
        <w:rPr>
          <w:b w:val="0"/>
          <w:bCs/>
          <w:sz w:val="20"/>
        </w:rPr>
        <w:t xml:space="preserve"> of </w:t>
      </w:r>
      <w:proofErr w:type="spellStart"/>
      <w:r w:rsidRPr="00EA79C0">
        <w:rPr>
          <w:b w:val="0"/>
          <w:bCs/>
          <w:sz w:val="20"/>
        </w:rPr>
        <w:t>Agriculture</w:t>
      </w:r>
      <w:proofErr w:type="spellEnd"/>
      <w:r w:rsidRPr="00EA79C0">
        <w:rPr>
          <w:b w:val="0"/>
          <w:bCs/>
          <w:sz w:val="20"/>
        </w:rPr>
        <w:t xml:space="preserve"> and </w:t>
      </w:r>
      <w:proofErr w:type="spellStart"/>
      <w:r w:rsidRPr="00EA79C0">
        <w:rPr>
          <w:b w:val="0"/>
          <w:bCs/>
          <w:sz w:val="20"/>
        </w:rPr>
        <w:t>Livestock</w:t>
      </w:r>
      <w:proofErr w:type="spellEnd"/>
      <w:r w:rsidRPr="00EA79C0">
        <w:rPr>
          <w:b w:val="0"/>
          <w:bCs/>
          <w:sz w:val="20"/>
        </w:rPr>
        <w:t xml:space="preserve"> </w:t>
      </w:r>
      <w:proofErr w:type="spellStart"/>
      <w:r w:rsidRPr="00EA79C0">
        <w:rPr>
          <w:b w:val="0"/>
          <w:bCs/>
          <w:sz w:val="20"/>
        </w:rPr>
        <w:t>Development</w:t>
      </w:r>
      <w:proofErr w:type="spellEnd"/>
    </w:p>
    <w:p w:rsidR="00B44E65" w:rsidRPr="00EA79C0" w:rsidRDefault="00B44E65" w:rsidP="00B44E65">
      <w:pPr>
        <w:pStyle w:val="Heading2"/>
        <w:spacing w:after="0"/>
        <w:ind w:right="-693"/>
        <w:rPr>
          <w:rFonts w:ascii="Times New Roman" w:hAnsi="Times New Roman"/>
          <w:sz w:val="24"/>
          <w:szCs w:val="24"/>
        </w:rPr>
      </w:pPr>
      <w:r w:rsidRPr="00EA79C0">
        <w:rPr>
          <w:rFonts w:ascii="Times New Roman" w:hAnsi="Times New Roman"/>
          <w:sz w:val="24"/>
          <w:szCs w:val="24"/>
        </w:rPr>
        <w:t>Food and Nutrition Security Enhancement Project</w:t>
      </w:r>
    </w:p>
    <w:p w:rsidR="00B44E65" w:rsidRPr="00EA79C0" w:rsidRDefault="00B44E65" w:rsidP="00B44E65">
      <w:pPr>
        <w:jc w:val="center"/>
        <w:rPr>
          <w:sz w:val="20"/>
          <w:szCs w:val="16"/>
          <w:lang w:val="en-US"/>
        </w:rPr>
      </w:pPr>
      <w:r w:rsidRPr="00EA79C0">
        <w:rPr>
          <w:sz w:val="20"/>
          <w:szCs w:val="16"/>
          <w:lang w:val="en-US"/>
        </w:rPr>
        <w:t xml:space="preserve">    Project Cluster Unit, Dhanusha</w:t>
      </w:r>
    </w:p>
    <w:p w:rsidR="00B44E65" w:rsidRPr="00EA79C0" w:rsidRDefault="00B44E65" w:rsidP="00B44E65">
      <w:pPr>
        <w:tabs>
          <w:tab w:val="left" w:pos="2175"/>
          <w:tab w:val="center" w:pos="4572"/>
        </w:tabs>
        <w:ind w:right="-693"/>
        <w:jc w:val="center"/>
        <w:rPr>
          <w:b/>
          <w:sz w:val="8"/>
          <w:szCs w:val="8"/>
          <w:lang w:val="en-GB"/>
        </w:rPr>
      </w:pPr>
    </w:p>
    <w:p w:rsidR="00B44E65" w:rsidRPr="00EA79C0" w:rsidRDefault="00B44E65" w:rsidP="00B44E65">
      <w:pPr>
        <w:tabs>
          <w:tab w:val="left" w:pos="2175"/>
          <w:tab w:val="center" w:pos="4572"/>
        </w:tabs>
        <w:ind w:right="-693"/>
        <w:jc w:val="center"/>
        <w:rPr>
          <w:b/>
          <w:sz w:val="28"/>
          <w:szCs w:val="28"/>
          <w:lang w:val="en-GB"/>
        </w:rPr>
      </w:pPr>
      <w:r w:rsidRPr="00EA79C0">
        <w:rPr>
          <w:b/>
          <w:sz w:val="28"/>
          <w:szCs w:val="28"/>
          <w:lang w:val="en-GB"/>
        </w:rPr>
        <w:t>Invitation for Bids for the Procurement of Potato Seed (45 MT)</w:t>
      </w:r>
    </w:p>
    <w:p w:rsidR="00B44E65" w:rsidRPr="00EA79C0" w:rsidRDefault="00B44E65" w:rsidP="00B44E65">
      <w:pPr>
        <w:ind w:left="360" w:right="-693"/>
        <w:jc w:val="center"/>
        <w:rPr>
          <w:b/>
          <w:sz w:val="20"/>
          <w:lang w:val="en-US"/>
        </w:rPr>
      </w:pPr>
    </w:p>
    <w:p w:rsidR="00B44E65" w:rsidRPr="00EA79C0" w:rsidRDefault="00B44E65" w:rsidP="00B44E65">
      <w:pPr>
        <w:ind w:right="-693"/>
        <w:jc w:val="center"/>
        <w:rPr>
          <w:b/>
          <w:bCs/>
          <w:sz w:val="20"/>
          <w:lang w:bidi="ne-NP"/>
        </w:rPr>
      </w:pPr>
      <w:r w:rsidRPr="00EA79C0">
        <w:rPr>
          <w:bCs/>
          <w:sz w:val="20"/>
          <w:lang w:val="en-US"/>
        </w:rPr>
        <w:t>Contract</w:t>
      </w:r>
      <w:r w:rsidRPr="00EA79C0">
        <w:rPr>
          <w:bCs/>
          <w:sz w:val="20"/>
          <w:lang w:val="en-GB"/>
        </w:rPr>
        <w:t xml:space="preserve"> Identification</w:t>
      </w:r>
      <w:r w:rsidRPr="00EA79C0">
        <w:rPr>
          <w:bCs/>
          <w:sz w:val="20"/>
        </w:rPr>
        <w:t xml:space="preserve"> No: </w:t>
      </w:r>
      <w:r w:rsidRPr="00EA79C0">
        <w:rPr>
          <w:b/>
          <w:iCs/>
          <w:sz w:val="20"/>
        </w:rPr>
        <w:t>NP-MOAD-</w:t>
      </w:r>
      <w:r w:rsidRPr="00EA79C0">
        <w:rPr>
          <w:b/>
          <w:bCs/>
          <w:sz w:val="20"/>
          <w:lang w:bidi="ne-NP"/>
        </w:rPr>
        <w:t>312586-GO-RFB-DHANUSHA</w:t>
      </w:r>
    </w:p>
    <w:p w:rsidR="00B44E65" w:rsidRPr="00EA79C0" w:rsidRDefault="00B44E65" w:rsidP="00B44E65">
      <w:pPr>
        <w:ind w:right="-693"/>
        <w:jc w:val="center"/>
        <w:rPr>
          <w:bCs/>
          <w:sz w:val="20"/>
        </w:rPr>
      </w:pPr>
      <w:proofErr w:type="spellStart"/>
      <w:r w:rsidRPr="00EA79C0">
        <w:rPr>
          <w:bCs/>
          <w:sz w:val="20"/>
        </w:rPr>
        <w:t>First</w:t>
      </w:r>
      <w:proofErr w:type="spellEnd"/>
      <w:r w:rsidRPr="00EA79C0">
        <w:rPr>
          <w:bCs/>
          <w:sz w:val="20"/>
        </w:rPr>
        <w:t xml:space="preserve"> date of</w:t>
      </w:r>
      <w:r w:rsidRPr="00EA79C0">
        <w:rPr>
          <w:bCs/>
          <w:sz w:val="20"/>
          <w:lang w:val="en-US"/>
        </w:rPr>
        <w:t xml:space="preserve"> publication</w:t>
      </w:r>
      <w:r w:rsidRPr="00EA79C0">
        <w:rPr>
          <w:bCs/>
          <w:sz w:val="20"/>
        </w:rPr>
        <w:t xml:space="preserve">: </w:t>
      </w:r>
      <w:r w:rsidRPr="00EA79C0">
        <w:rPr>
          <w:b/>
          <w:sz w:val="20"/>
        </w:rPr>
        <w:t>Sept. 05, 2022</w:t>
      </w:r>
    </w:p>
    <w:p w:rsidR="00B44E65" w:rsidRPr="00EA79C0" w:rsidRDefault="00B44E65" w:rsidP="00B44E65">
      <w:pPr>
        <w:ind w:left="630" w:right="-36" w:hanging="360"/>
        <w:rPr>
          <w:bCs/>
          <w:sz w:val="20"/>
        </w:rPr>
      </w:pPr>
      <w:proofErr w:type="spellStart"/>
      <w:r w:rsidRPr="00EA79C0">
        <w:rPr>
          <w:bCs/>
          <w:sz w:val="20"/>
        </w:rPr>
        <w:t>Name</w:t>
      </w:r>
      <w:proofErr w:type="spellEnd"/>
      <w:r w:rsidRPr="00EA79C0">
        <w:rPr>
          <w:bCs/>
          <w:sz w:val="20"/>
        </w:rPr>
        <w:t xml:space="preserve"> of </w:t>
      </w:r>
      <w:proofErr w:type="spellStart"/>
      <w:r w:rsidRPr="00EA79C0">
        <w:rPr>
          <w:bCs/>
          <w:sz w:val="20"/>
        </w:rPr>
        <w:t>the</w:t>
      </w:r>
      <w:proofErr w:type="spellEnd"/>
      <w:r w:rsidRPr="00EA79C0">
        <w:rPr>
          <w:bCs/>
          <w:sz w:val="20"/>
        </w:rPr>
        <w:t xml:space="preserve"> </w:t>
      </w:r>
      <w:proofErr w:type="spellStart"/>
      <w:r w:rsidRPr="00EA79C0">
        <w:rPr>
          <w:bCs/>
          <w:sz w:val="20"/>
        </w:rPr>
        <w:t>Development</w:t>
      </w:r>
      <w:proofErr w:type="spellEnd"/>
      <w:r w:rsidRPr="00EA79C0">
        <w:rPr>
          <w:bCs/>
          <w:sz w:val="20"/>
        </w:rPr>
        <w:t xml:space="preserve"> </w:t>
      </w:r>
      <w:proofErr w:type="spellStart"/>
      <w:r w:rsidRPr="00EA79C0">
        <w:rPr>
          <w:bCs/>
          <w:sz w:val="20"/>
        </w:rPr>
        <w:t>Partner</w:t>
      </w:r>
      <w:proofErr w:type="spellEnd"/>
      <w:r w:rsidRPr="00EA79C0">
        <w:rPr>
          <w:bCs/>
          <w:sz w:val="20"/>
        </w:rPr>
        <w:t xml:space="preserve">: </w:t>
      </w:r>
      <w:proofErr w:type="spellStart"/>
      <w:r w:rsidRPr="00EA79C0">
        <w:rPr>
          <w:bCs/>
          <w:sz w:val="20"/>
        </w:rPr>
        <w:t>The</w:t>
      </w:r>
      <w:proofErr w:type="spellEnd"/>
      <w:r w:rsidRPr="00EA79C0">
        <w:rPr>
          <w:bCs/>
          <w:sz w:val="20"/>
        </w:rPr>
        <w:t xml:space="preserve"> </w:t>
      </w:r>
      <w:proofErr w:type="spellStart"/>
      <w:r w:rsidRPr="00EA79C0">
        <w:rPr>
          <w:bCs/>
          <w:sz w:val="20"/>
        </w:rPr>
        <w:t>World</w:t>
      </w:r>
      <w:proofErr w:type="spellEnd"/>
      <w:r w:rsidRPr="00EA79C0">
        <w:rPr>
          <w:bCs/>
          <w:sz w:val="20"/>
        </w:rPr>
        <w:t xml:space="preserve"> Bank</w:t>
      </w:r>
    </w:p>
    <w:p w:rsidR="00B44E65" w:rsidRPr="00EA79C0" w:rsidRDefault="00B44E65" w:rsidP="00B44E65">
      <w:pPr>
        <w:pStyle w:val="Tt"/>
        <w:spacing w:before="0" w:after="0" w:line="240" w:lineRule="auto"/>
        <w:ind w:left="630" w:right="-36" w:hanging="360"/>
        <w:rPr>
          <w:rFonts w:ascii="Times New Roman" w:hAnsi="Times New Roman" w:cs="Times New Roman"/>
          <w:color w:val="auto"/>
          <w:sz w:val="20"/>
          <w:szCs w:val="20"/>
        </w:rPr>
      </w:pPr>
      <w:r w:rsidRPr="00EA79C0">
        <w:rPr>
          <w:rFonts w:ascii="Times New Roman" w:hAnsi="Times New Roman" w:cs="Times New Roman"/>
          <w:color w:val="auto"/>
          <w:sz w:val="20"/>
          <w:szCs w:val="20"/>
        </w:rPr>
        <w:t>GAFSP Grant No TF-A8013</w:t>
      </w:r>
    </w:p>
    <w:p w:rsidR="00B44E65" w:rsidRPr="00EA79C0" w:rsidRDefault="00B44E65" w:rsidP="00B44E65">
      <w:pPr>
        <w:pStyle w:val="ListParagraph"/>
        <w:ind w:left="270" w:right="-36" w:hanging="360"/>
        <w:rPr>
          <w:sz w:val="14"/>
          <w:szCs w:val="14"/>
        </w:rPr>
      </w:pPr>
    </w:p>
    <w:p w:rsidR="00B44E65" w:rsidRPr="00EA79C0" w:rsidRDefault="00B44E65" w:rsidP="00B44E65">
      <w:pPr>
        <w:numPr>
          <w:ilvl w:val="0"/>
          <w:numId w:val="1"/>
        </w:numPr>
        <w:autoSpaceDE w:val="0"/>
        <w:autoSpaceDN w:val="0"/>
        <w:adjustRightInd w:val="0"/>
        <w:spacing w:before="120"/>
        <w:ind w:left="360" w:right="-36"/>
        <w:rPr>
          <w:sz w:val="20"/>
          <w:lang w:val="en-US"/>
        </w:rPr>
      </w:pPr>
      <w:r w:rsidRPr="00EA79C0">
        <w:rPr>
          <w:sz w:val="20"/>
          <w:lang w:val="en-US"/>
        </w:rPr>
        <w:t xml:space="preserve">Government of Nepal has received a grant from International Development Association towards the cost of </w:t>
      </w:r>
      <w:r w:rsidRPr="00AF022D">
        <w:rPr>
          <w:sz w:val="20"/>
          <w:lang w:val="en-US"/>
        </w:rPr>
        <w:t xml:space="preserve">Food and Nutrition Security Enhancement Project (FANSEP) </w:t>
      </w:r>
      <w:r w:rsidRPr="00EA79C0">
        <w:rPr>
          <w:sz w:val="20"/>
          <w:lang w:val="en-US"/>
        </w:rPr>
        <w:t xml:space="preserve">and intends to apply part of the funds to cover eligible payments under the Contract for </w:t>
      </w:r>
      <w:r w:rsidRPr="00AF022D">
        <w:rPr>
          <w:sz w:val="20"/>
          <w:lang w:val="en-US"/>
        </w:rPr>
        <w:t xml:space="preserve">Procurement of Potato Seed (45 MT) sharing the cost of 85% from PCU-Dhanusha &amp; 15% from seed </w:t>
      </w:r>
      <w:proofErr w:type="spellStart"/>
      <w:r w:rsidRPr="00AF022D">
        <w:rPr>
          <w:sz w:val="20"/>
          <w:lang w:val="en-US"/>
        </w:rPr>
        <w:t>reciving</w:t>
      </w:r>
      <w:proofErr w:type="spellEnd"/>
      <w:r w:rsidRPr="00AF022D">
        <w:rPr>
          <w:sz w:val="20"/>
          <w:lang w:val="en-US"/>
        </w:rPr>
        <w:t xml:space="preserve"> productive farmer Groups. </w:t>
      </w:r>
      <w:r w:rsidRPr="00EA79C0">
        <w:rPr>
          <w:sz w:val="20"/>
          <w:lang w:val="en-US"/>
        </w:rPr>
        <w:t>Bidding is open to all eligible Bidders from all countries as defined in the World Bank’s Procurement Regulations for IPF Borrowers, July 2016 (Revised Nov 2017)</w:t>
      </w:r>
      <w:r w:rsidRPr="00AF022D">
        <w:rPr>
          <w:sz w:val="20"/>
          <w:lang w:val="en-US"/>
        </w:rPr>
        <w:t>.</w:t>
      </w:r>
    </w:p>
    <w:p w:rsidR="00B44E65" w:rsidRPr="00AF022D" w:rsidRDefault="00B44E65" w:rsidP="00B44E65">
      <w:pPr>
        <w:numPr>
          <w:ilvl w:val="0"/>
          <w:numId w:val="1"/>
        </w:numPr>
        <w:autoSpaceDE w:val="0"/>
        <w:autoSpaceDN w:val="0"/>
        <w:adjustRightInd w:val="0"/>
        <w:spacing w:before="120"/>
        <w:ind w:left="360" w:right="-36"/>
        <w:rPr>
          <w:sz w:val="20"/>
          <w:lang w:val="en-US"/>
        </w:rPr>
      </w:pPr>
    </w:p>
    <w:p w:rsidR="00B44E65" w:rsidRPr="00EA79C0" w:rsidRDefault="00B44E65" w:rsidP="00B44E65">
      <w:pPr>
        <w:numPr>
          <w:ilvl w:val="0"/>
          <w:numId w:val="1"/>
        </w:numPr>
        <w:autoSpaceDE w:val="0"/>
        <w:autoSpaceDN w:val="0"/>
        <w:adjustRightInd w:val="0"/>
        <w:spacing w:before="120"/>
        <w:ind w:left="360" w:right="-36"/>
        <w:rPr>
          <w:sz w:val="20"/>
          <w:lang w:val="en-US"/>
        </w:rPr>
      </w:pPr>
      <w:r w:rsidRPr="00EA79C0">
        <w:rPr>
          <w:sz w:val="20"/>
          <w:lang w:val="en-US"/>
        </w:rPr>
        <w:t xml:space="preserve">The </w:t>
      </w:r>
      <w:r w:rsidRPr="00AF022D">
        <w:rPr>
          <w:sz w:val="20"/>
          <w:lang w:val="en-US"/>
        </w:rPr>
        <w:t xml:space="preserve">Food and Nutrition Security Enhancement Project </w:t>
      </w:r>
      <w:r w:rsidRPr="00EA79C0">
        <w:rPr>
          <w:sz w:val="20"/>
          <w:lang w:val="en-US"/>
        </w:rPr>
        <w:t xml:space="preserve">invites sealed Bids from eligible Bidders for the </w:t>
      </w:r>
      <w:r w:rsidRPr="00AF022D">
        <w:rPr>
          <w:sz w:val="20"/>
          <w:lang w:val="en-US"/>
        </w:rPr>
        <w:t xml:space="preserve">Procurement of Potato Seed, 45 Metric Tons in weight </w:t>
      </w:r>
      <w:r w:rsidRPr="00EA79C0">
        <w:rPr>
          <w:sz w:val="20"/>
          <w:lang w:val="en-US"/>
        </w:rPr>
        <w:t xml:space="preserve">under National competitive bidding procedures specified in Public Procurement Act and Regulations. </w:t>
      </w:r>
    </w:p>
    <w:p w:rsidR="00B44E65" w:rsidRPr="00EA79C0" w:rsidRDefault="00B44E65" w:rsidP="00B44E65">
      <w:pPr>
        <w:numPr>
          <w:ilvl w:val="0"/>
          <w:numId w:val="1"/>
        </w:numPr>
        <w:autoSpaceDE w:val="0"/>
        <w:autoSpaceDN w:val="0"/>
        <w:adjustRightInd w:val="0"/>
        <w:spacing w:before="120"/>
        <w:ind w:left="360" w:right="-36"/>
        <w:rPr>
          <w:sz w:val="20"/>
          <w:lang w:val="en-US"/>
        </w:rPr>
      </w:pPr>
      <w:r w:rsidRPr="00EA79C0">
        <w:rPr>
          <w:sz w:val="20"/>
          <w:lang w:val="en-US"/>
        </w:rPr>
        <w:t xml:space="preserve">Eligible Bidders may obtain further information and inspect the bidding documents at the office of </w:t>
      </w:r>
      <w:r w:rsidRPr="00AF022D">
        <w:rPr>
          <w:sz w:val="20"/>
          <w:lang w:val="en-US"/>
        </w:rPr>
        <w:t>Food and Nutrition Security Enhancement Project</w:t>
      </w:r>
      <w:r w:rsidRPr="00EA79C0">
        <w:rPr>
          <w:sz w:val="20"/>
          <w:lang w:val="en-US"/>
        </w:rPr>
        <w:t xml:space="preserve">, Project Cluster Unit, Dhanusha </w:t>
      </w:r>
      <w:hyperlink r:id="rId6" w:history="1">
        <w:r w:rsidRPr="00AF022D">
          <w:t>fansepdhanusha@gmail.com</w:t>
        </w:r>
      </w:hyperlink>
      <w:r w:rsidRPr="00EA79C0">
        <w:rPr>
          <w:sz w:val="20"/>
          <w:lang w:val="en-US"/>
        </w:rPr>
        <w:t xml:space="preserve"> during office hours, </w:t>
      </w:r>
      <w:r w:rsidRPr="00AF022D">
        <w:rPr>
          <w:sz w:val="20"/>
          <w:lang w:val="en-US"/>
        </w:rPr>
        <w:t>10.00 to 17.00</w:t>
      </w:r>
      <w:r w:rsidRPr="00EA79C0">
        <w:rPr>
          <w:sz w:val="20"/>
          <w:lang w:val="en-US"/>
        </w:rPr>
        <w:t xml:space="preserve"> hours at the address given below. </w:t>
      </w:r>
    </w:p>
    <w:p w:rsidR="00B44E65" w:rsidRPr="00EA79C0" w:rsidRDefault="00B44E65" w:rsidP="00B44E65">
      <w:pPr>
        <w:numPr>
          <w:ilvl w:val="0"/>
          <w:numId w:val="1"/>
        </w:numPr>
        <w:autoSpaceDE w:val="0"/>
        <w:autoSpaceDN w:val="0"/>
        <w:adjustRightInd w:val="0"/>
        <w:spacing w:before="120"/>
        <w:ind w:left="360" w:right="-36"/>
        <w:rPr>
          <w:sz w:val="20"/>
          <w:lang w:val="en-US"/>
        </w:rPr>
      </w:pPr>
      <w:r w:rsidRPr="00EA79C0">
        <w:rPr>
          <w:sz w:val="20"/>
          <w:lang w:val="en-US"/>
        </w:rPr>
        <w:t xml:space="preserve">A complete set of  bidding documents in English may be purchased from the office of </w:t>
      </w:r>
      <w:r w:rsidRPr="00AF022D">
        <w:rPr>
          <w:sz w:val="20"/>
          <w:lang w:val="en-US"/>
        </w:rPr>
        <w:t xml:space="preserve">Food and Nutrition Security Enhancement Project, Project Cluster Unit, </w:t>
      </w:r>
      <w:proofErr w:type="spellStart"/>
      <w:r w:rsidRPr="00AF022D">
        <w:rPr>
          <w:sz w:val="20"/>
          <w:lang w:val="en-US"/>
        </w:rPr>
        <w:t>Janakpurdham</w:t>
      </w:r>
      <w:proofErr w:type="spellEnd"/>
      <w:r w:rsidRPr="00AF022D">
        <w:rPr>
          <w:sz w:val="20"/>
          <w:lang w:val="en-US"/>
        </w:rPr>
        <w:t xml:space="preserve">, </w:t>
      </w:r>
      <w:proofErr w:type="spellStart"/>
      <w:r w:rsidRPr="00AF022D">
        <w:rPr>
          <w:sz w:val="20"/>
          <w:lang w:val="en-US"/>
        </w:rPr>
        <w:t>Dhanusha</w:t>
      </w:r>
      <w:proofErr w:type="spellEnd"/>
      <w:r w:rsidRPr="00AF022D">
        <w:rPr>
          <w:sz w:val="20"/>
          <w:lang w:val="en-US"/>
        </w:rPr>
        <w:t xml:space="preserve"> </w:t>
      </w:r>
      <w:r w:rsidRPr="00EA79C0">
        <w:rPr>
          <w:sz w:val="20"/>
          <w:lang w:val="en-US"/>
        </w:rPr>
        <w:t xml:space="preserve">by eligible Bidders till Oct 09, 2022 during office hours upon the submission of a written application, along with the certified copy of Company Registration Certificate, PAN/VAT Certificate, and Tax Clearance (2077/78) and Self Declaration letter of not being blacklisted till to submit date, </w:t>
      </w:r>
      <w:r w:rsidRPr="00AF022D">
        <w:rPr>
          <w:sz w:val="20"/>
          <w:lang w:val="en-US"/>
        </w:rPr>
        <w:t xml:space="preserve">and upon payment of a nonrefundable fee of  </w:t>
      </w:r>
      <w:proofErr w:type="spellStart"/>
      <w:r w:rsidRPr="00AF022D">
        <w:rPr>
          <w:sz w:val="20"/>
          <w:lang w:val="en-US"/>
        </w:rPr>
        <w:t>Nrs</w:t>
      </w:r>
      <w:proofErr w:type="spellEnd"/>
      <w:r w:rsidRPr="00AF022D">
        <w:rPr>
          <w:sz w:val="20"/>
          <w:lang w:val="en-US"/>
        </w:rPr>
        <w:t xml:space="preserve"> 3,000.00 (In words: NRs Three thousand only) as hard cash or deposited</w:t>
      </w:r>
      <w:r w:rsidRPr="00EA79C0">
        <w:rPr>
          <w:sz w:val="20"/>
          <w:lang w:val="en-US"/>
        </w:rPr>
        <w:t xml:space="preserve"> at </w:t>
      </w:r>
      <w:proofErr w:type="spellStart"/>
      <w:r w:rsidRPr="00EA79C0">
        <w:rPr>
          <w:sz w:val="20"/>
          <w:lang w:val="en-US"/>
        </w:rPr>
        <w:t>Rastriya</w:t>
      </w:r>
      <w:proofErr w:type="spellEnd"/>
      <w:r w:rsidRPr="00EA79C0">
        <w:rPr>
          <w:sz w:val="20"/>
          <w:lang w:val="en-US"/>
        </w:rPr>
        <w:t xml:space="preserve"> </w:t>
      </w:r>
      <w:proofErr w:type="spellStart"/>
      <w:r w:rsidRPr="00EA79C0">
        <w:rPr>
          <w:sz w:val="20"/>
          <w:lang w:val="en-US"/>
        </w:rPr>
        <w:t>Banijya</w:t>
      </w:r>
      <w:proofErr w:type="spellEnd"/>
      <w:r w:rsidRPr="00EA79C0">
        <w:rPr>
          <w:sz w:val="20"/>
          <w:lang w:val="en-US"/>
        </w:rPr>
        <w:t xml:space="preserve"> Bank Ltd., </w:t>
      </w:r>
      <w:proofErr w:type="spellStart"/>
      <w:r w:rsidRPr="00EA79C0">
        <w:rPr>
          <w:sz w:val="20"/>
          <w:lang w:val="en-US"/>
        </w:rPr>
        <w:t>Janakpur</w:t>
      </w:r>
      <w:proofErr w:type="spellEnd"/>
      <w:r w:rsidRPr="00EA79C0">
        <w:rPr>
          <w:sz w:val="20"/>
          <w:lang w:val="en-US"/>
        </w:rPr>
        <w:t xml:space="preserve"> Branch, Office Code: </w:t>
      </w:r>
      <w:r w:rsidRPr="00AF022D">
        <w:rPr>
          <w:sz w:val="20"/>
          <w:lang w:val="en-US"/>
        </w:rPr>
        <w:t>312001704</w:t>
      </w:r>
      <w:r w:rsidRPr="00EA79C0">
        <w:rPr>
          <w:sz w:val="20"/>
          <w:lang w:val="en-US"/>
        </w:rPr>
        <w:t xml:space="preserve">, Revenue Classification Number: </w:t>
      </w:r>
      <w:r w:rsidRPr="00AF022D">
        <w:rPr>
          <w:sz w:val="20"/>
          <w:lang w:val="en-US"/>
        </w:rPr>
        <w:t>14229</w:t>
      </w:r>
      <w:r w:rsidRPr="00EA79C0">
        <w:rPr>
          <w:sz w:val="20"/>
          <w:lang w:val="en-US"/>
        </w:rPr>
        <w:t>.</w:t>
      </w:r>
    </w:p>
    <w:p w:rsidR="00B44E65" w:rsidRPr="00EA79C0" w:rsidRDefault="00B44E65" w:rsidP="00B44E65">
      <w:pPr>
        <w:numPr>
          <w:ilvl w:val="0"/>
          <w:numId w:val="1"/>
        </w:numPr>
        <w:autoSpaceDE w:val="0"/>
        <w:autoSpaceDN w:val="0"/>
        <w:adjustRightInd w:val="0"/>
        <w:spacing w:before="120"/>
        <w:ind w:left="360" w:right="-36"/>
        <w:rPr>
          <w:sz w:val="20"/>
          <w:lang w:val="en-US"/>
        </w:rPr>
      </w:pPr>
      <w:r w:rsidRPr="00EA79C0">
        <w:rPr>
          <w:sz w:val="20"/>
          <w:lang w:val="en-US"/>
        </w:rPr>
        <w:t xml:space="preserve">Sealed bids must be submitted to the office address as below by hand/courier on or before 12.00 hours </w:t>
      </w:r>
      <w:r w:rsidRPr="00AF022D">
        <w:rPr>
          <w:sz w:val="20"/>
          <w:lang w:val="en-US"/>
        </w:rPr>
        <w:t xml:space="preserve">(NST) </w:t>
      </w:r>
      <w:r w:rsidRPr="00EA79C0">
        <w:rPr>
          <w:sz w:val="20"/>
          <w:lang w:val="en-US"/>
        </w:rPr>
        <w:t>on Oct 10, 2022. Bids received after this deadline will be rejected.</w:t>
      </w:r>
    </w:p>
    <w:p w:rsidR="00B44E65" w:rsidRPr="00EA79C0" w:rsidRDefault="00B44E65" w:rsidP="00B44E65">
      <w:pPr>
        <w:numPr>
          <w:ilvl w:val="0"/>
          <w:numId w:val="1"/>
        </w:numPr>
        <w:autoSpaceDE w:val="0"/>
        <w:autoSpaceDN w:val="0"/>
        <w:adjustRightInd w:val="0"/>
        <w:spacing w:before="120"/>
        <w:ind w:left="360" w:right="-36"/>
        <w:rPr>
          <w:sz w:val="20"/>
          <w:lang w:val="en-US"/>
        </w:rPr>
      </w:pPr>
      <w:r w:rsidRPr="00EA79C0">
        <w:rPr>
          <w:sz w:val="20"/>
          <w:lang w:val="en-US"/>
        </w:rPr>
        <w:t xml:space="preserve">Bids will be publicly opened in the presence of the Bidders’ designated representatives and officials at the address below at 13.00 hrs on Oct 10, 2022. If even Bidders' representative does not attend, bid opening will be conducted in presence of government officials.  </w:t>
      </w:r>
    </w:p>
    <w:p w:rsidR="00B44E65" w:rsidRPr="00EA79C0" w:rsidRDefault="00B44E65" w:rsidP="00B44E65">
      <w:pPr>
        <w:numPr>
          <w:ilvl w:val="0"/>
          <w:numId w:val="1"/>
        </w:numPr>
        <w:autoSpaceDE w:val="0"/>
        <w:autoSpaceDN w:val="0"/>
        <w:adjustRightInd w:val="0"/>
        <w:spacing w:before="120"/>
        <w:ind w:left="360" w:right="-36"/>
        <w:rPr>
          <w:sz w:val="20"/>
          <w:lang w:val="en-US"/>
        </w:rPr>
      </w:pPr>
      <w:r w:rsidRPr="00EA79C0">
        <w:rPr>
          <w:sz w:val="20"/>
          <w:lang w:val="en-US"/>
        </w:rPr>
        <w:t xml:space="preserve">Bidder should attach the Bid Security Amount deposited in the </w:t>
      </w:r>
      <w:proofErr w:type="spellStart"/>
      <w:r w:rsidRPr="00AF022D">
        <w:rPr>
          <w:sz w:val="20"/>
          <w:lang w:val="en-US"/>
        </w:rPr>
        <w:t>Rastriya</w:t>
      </w:r>
      <w:proofErr w:type="spellEnd"/>
      <w:r w:rsidRPr="00AF022D">
        <w:rPr>
          <w:sz w:val="20"/>
          <w:lang w:val="en-US"/>
        </w:rPr>
        <w:t xml:space="preserve"> </w:t>
      </w:r>
      <w:proofErr w:type="spellStart"/>
      <w:r w:rsidRPr="00AF022D">
        <w:rPr>
          <w:sz w:val="20"/>
          <w:lang w:val="en-US"/>
        </w:rPr>
        <w:t>Baniya</w:t>
      </w:r>
      <w:proofErr w:type="spellEnd"/>
      <w:r w:rsidRPr="00AF022D">
        <w:rPr>
          <w:sz w:val="20"/>
          <w:lang w:val="en-US"/>
        </w:rPr>
        <w:t xml:space="preserve"> Bank </w:t>
      </w:r>
      <w:proofErr w:type="spellStart"/>
      <w:r w:rsidRPr="00AF022D">
        <w:rPr>
          <w:sz w:val="20"/>
          <w:lang w:val="en-US"/>
        </w:rPr>
        <w:t>Janakpur</w:t>
      </w:r>
      <w:proofErr w:type="spellEnd"/>
      <w:r w:rsidRPr="00AF022D">
        <w:rPr>
          <w:sz w:val="20"/>
          <w:lang w:val="en-US"/>
        </w:rPr>
        <w:t xml:space="preserve">, DHARAUTI account No. – 1220100102030000 of </w:t>
      </w:r>
      <w:proofErr w:type="spellStart"/>
      <w:r w:rsidRPr="00AF022D">
        <w:rPr>
          <w:sz w:val="20"/>
          <w:lang w:val="en-US"/>
        </w:rPr>
        <w:t>Ko.Le.Ni.Ka</w:t>
      </w:r>
      <w:proofErr w:type="spellEnd"/>
      <w:r w:rsidRPr="00AF022D">
        <w:rPr>
          <w:sz w:val="20"/>
          <w:lang w:val="en-US"/>
        </w:rPr>
        <w:t>. – Dhanusha by the name of (PCU-Dhanusha Office Code No. – 312001704)</w:t>
      </w:r>
      <w:r w:rsidRPr="00EA79C0">
        <w:rPr>
          <w:sz w:val="20"/>
          <w:lang w:val="en-US"/>
        </w:rPr>
        <w:t xml:space="preserve">. Or in the case of Bid security, Bids must be valid for a </w:t>
      </w:r>
      <w:r w:rsidRPr="00AF022D">
        <w:rPr>
          <w:sz w:val="20"/>
          <w:lang w:val="en-US"/>
        </w:rPr>
        <w:t>period of 90 days</w:t>
      </w:r>
      <w:r w:rsidRPr="00EA79C0">
        <w:rPr>
          <w:sz w:val="20"/>
          <w:lang w:val="en-US"/>
        </w:rPr>
        <w:t xml:space="preserve"> from the date of bid </w:t>
      </w:r>
      <w:r w:rsidRPr="00AF022D">
        <w:rPr>
          <w:sz w:val="20"/>
          <w:lang w:val="en-US"/>
        </w:rPr>
        <w:t xml:space="preserve">opening (i.e. valid </w:t>
      </w:r>
      <w:proofErr w:type="spellStart"/>
      <w:r w:rsidRPr="00AF022D">
        <w:rPr>
          <w:sz w:val="20"/>
          <w:lang w:val="en-US"/>
        </w:rPr>
        <w:t>upto</w:t>
      </w:r>
      <w:proofErr w:type="spellEnd"/>
      <w:r w:rsidRPr="00AF022D">
        <w:rPr>
          <w:sz w:val="20"/>
          <w:lang w:val="en-US"/>
        </w:rPr>
        <w:t xml:space="preserve"> 10 January, 2023) and must</w:t>
      </w:r>
      <w:r w:rsidRPr="00EA79C0">
        <w:rPr>
          <w:sz w:val="20"/>
          <w:lang w:val="en-US"/>
        </w:rPr>
        <w:t xml:space="preserve"> be accompanied by a Bid Security as mentioned below with Validity </w:t>
      </w:r>
      <w:r w:rsidRPr="00AF022D">
        <w:rPr>
          <w:sz w:val="20"/>
          <w:lang w:val="en-US"/>
        </w:rPr>
        <w:t>Period of 120 days</w:t>
      </w:r>
      <w:r w:rsidRPr="00EA79C0">
        <w:rPr>
          <w:sz w:val="20"/>
          <w:lang w:val="en-US"/>
        </w:rPr>
        <w:t xml:space="preserve"> from the opening date of bids </w:t>
      </w:r>
      <w:r w:rsidRPr="00AF022D">
        <w:rPr>
          <w:sz w:val="20"/>
          <w:lang w:val="en-US"/>
        </w:rPr>
        <w:t xml:space="preserve">(i.e. valid </w:t>
      </w:r>
      <w:proofErr w:type="spellStart"/>
      <w:r w:rsidRPr="00AF022D">
        <w:rPr>
          <w:sz w:val="20"/>
          <w:lang w:val="en-US"/>
        </w:rPr>
        <w:t>upto</w:t>
      </w:r>
      <w:proofErr w:type="spellEnd"/>
      <w:r w:rsidRPr="00AF022D">
        <w:rPr>
          <w:sz w:val="20"/>
          <w:lang w:val="en-US"/>
        </w:rPr>
        <w:t xml:space="preserve"> 10 February, 2023). </w:t>
      </w:r>
      <w:r w:rsidRPr="00EA79C0">
        <w:rPr>
          <w:sz w:val="20"/>
          <w:lang w:val="en-US"/>
        </w:rPr>
        <w:t>If the last date of purchasing and/or submission falls on the government holiday, then the next working day shall be considered as the last date. In such a case, the validity period of the bid security shall remain the same as specified for the original last date of bid submission.</w:t>
      </w:r>
    </w:p>
    <w:p w:rsidR="00B44E65" w:rsidRPr="00EA79C0" w:rsidRDefault="00B44E65" w:rsidP="00B44E65">
      <w:pPr>
        <w:numPr>
          <w:ilvl w:val="0"/>
          <w:numId w:val="1"/>
        </w:numPr>
        <w:autoSpaceDE w:val="0"/>
        <w:autoSpaceDN w:val="0"/>
        <w:adjustRightInd w:val="0"/>
        <w:spacing w:before="120"/>
        <w:ind w:left="360" w:right="-36"/>
        <w:rPr>
          <w:sz w:val="20"/>
          <w:lang w:val="en-US"/>
        </w:rPr>
      </w:pPr>
      <w:r w:rsidRPr="00EA79C0">
        <w:rPr>
          <w:sz w:val="20"/>
          <w:lang w:val="en-US"/>
        </w:rPr>
        <w:t>The project reserves the right to accept or reject the bids without assigning reason, whatsoever.</w:t>
      </w:r>
    </w:p>
    <w:p w:rsidR="00B44E65" w:rsidRPr="00EA79C0" w:rsidRDefault="00B44E65" w:rsidP="00B44E65">
      <w:pPr>
        <w:numPr>
          <w:ilvl w:val="0"/>
          <w:numId w:val="1"/>
        </w:numPr>
        <w:autoSpaceDE w:val="0"/>
        <w:autoSpaceDN w:val="0"/>
        <w:adjustRightInd w:val="0"/>
        <w:spacing w:before="120"/>
        <w:ind w:left="360" w:right="-36"/>
        <w:rPr>
          <w:sz w:val="20"/>
          <w:lang w:val="en-US"/>
        </w:rPr>
      </w:pPr>
      <w:r w:rsidRPr="00AF022D">
        <w:rPr>
          <w:sz w:val="20"/>
          <w:lang w:val="en-US"/>
        </w:rPr>
        <w:t>Particular of the bid security required is:</w:t>
      </w:r>
    </w:p>
    <w:p w:rsidR="00B44E65" w:rsidRPr="00EA79C0" w:rsidRDefault="00B44E65" w:rsidP="00B44E65">
      <w:pPr>
        <w:autoSpaceDE w:val="0"/>
        <w:autoSpaceDN w:val="0"/>
        <w:adjustRightInd w:val="0"/>
        <w:spacing w:before="120"/>
        <w:ind w:right="-693"/>
        <w:jc w:val="center"/>
        <w:rPr>
          <w:b/>
          <w:bCs/>
          <w:sz w:val="20"/>
          <w:u w:val="single"/>
          <w:lang w:val="en-US"/>
        </w:rPr>
      </w:pPr>
      <w:r w:rsidRPr="00EA79C0">
        <w:rPr>
          <w:b/>
          <w:bCs/>
          <w:sz w:val="20"/>
          <w:u w:val="single"/>
          <w:lang w:val="en-US"/>
        </w:rPr>
        <w:t>Improved potato seed distribution to farmers &amp;</w:t>
      </w:r>
      <w:bookmarkStart w:id="0" w:name="_GoBack"/>
      <w:bookmarkEnd w:id="0"/>
      <w:r w:rsidRPr="00EA79C0">
        <w:rPr>
          <w:b/>
          <w:bCs/>
          <w:sz w:val="20"/>
          <w:u w:val="single"/>
          <w:lang w:val="en-US"/>
        </w:rPr>
        <w:t xml:space="preserve"> farmers group including transportation</w:t>
      </w:r>
    </w:p>
    <w:tbl>
      <w:tblPr>
        <w:tblW w:w="4655"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78"/>
        <w:gridCol w:w="4320"/>
      </w:tblGrid>
      <w:tr w:rsidR="00B44E65" w:rsidRPr="00EA79C0" w:rsidTr="002C64F7">
        <w:trPr>
          <w:trHeight w:val="20"/>
        </w:trPr>
        <w:tc>
          <w:tcPr>
            <w:tcW w:w="114" w:type="pct"/>
            <w:shd w:val="clear" w:color="auto" w:fill="auto"/>
            <w:noWrap/>
            <w:vAlign w:val="center"/>
            <w:hideMark/>
          </w:tcPr>
          <w:p w:rsidR="00B44E65" w:rsidRPr="00EA79C0" w:rsidRDefault="00B44E65" w:rsidP="00A50E34">
            <w:pPr>
              <w:autoSpaceDE w:val="0"/>
              <w:autoSpaceDN w:val="0"/>
              <w:adjustRightInd w:val="0"/>
              <w:ind w:left="-90" w:right="-693"/>
              <w:rPr>
                <w:b/>
                <w:iCs/>
                <w:sz w:val="20"/>
              </w:rPr>
            </w:pPr>
            <w:r w:rsidRPr="00EA79C0">
              <w:rPr>
                <w:b/>
                <w:iCs/>
                <w:sz w:val="20"/>
              </w:rPr>
              <w:t>S.N</w:t>
            </w:r>
          </w:p>
        </w:tc>
        <w:tc>
          <w:tcPr>
            <w:tcW w:w="2664" w:type="pct"/>
            <w:shd w:val="clear" w:color="auto" w:fill="auto"/>
            <w:noWrap/>
            <w:vAlign w:val="center"/>
            <w:hideMark/>
          </w:tcPr>
          <w:p w:rsidR="00B44E65" w:rsidRPr="00EA79C0" w:rsidRDefault="00B44E65" w:rsidP="00A50E34">
            <w:pPr>
              <w:autoSpaceDE w:val="0"/>
              <w:autoSpaceDN w:val="0"/>
              <w:adjustRightInd w:val="0"/>
              <w:ind w:right="-693"/>
              <w:rPr>
                <w:b/>
                <w:iCs/>
                <w:sz w:val="20"/>
              </w:rPr>
            </w:pPr>
            <w:proofErr w:type="spellStart"/>
            <w:r w:rsidRPr="00EA79C0">
              <w:rPr>
                <w:b/>
                <w:iCs/>
                <w:sz w:val="20"/>
              </w:rPr>
              <w:t>Name</w:t>
            </w:r>
            <w:proofErr w:type="spellEnd"/>
            <w:r w:rsidRPr="00EA79C0">
              <w:rPr>
                <w:b/>
                <w:iCs/>
                <w:sz w:val="20"/>
              </w:rPr>
              <w:t xml:space="preserve"> of </w:t>
            </w:r>
            <w:proofErr w:type="spellStart"/>
            <w:r w:rsidRPr="00EA79C0">
              <w:rPr>
                <w:b/>
                <w:iCs/>
                <w:sz w:val="20"/>
              </w:rPr>
              <w:t>Items</w:t>
            </w:r>
            <w:proofErr w:type="spellEnd"/>
            <w:r w:rsidRPr="00EA79C0">
              <w:rPr>
                <w:b/>
                <w:iCs/>
                <w:sz w:val="20"/>
              </w:rPr>
              <w:t xml:space="preserve"> and </w:t>
            </w:r>
            <w:proofErr w:type="spellStart"/>
            <w:r w:rsidRPr="00EA79C0">
              <w:rPr>
                <w:b/>
                <w:iCs/>
                <w:sz w:val="20"/>
              </w:rPr>
              <w:t>Quantity</w:t>
            </w:r>
            <w:proofErr w:type="spellEnd"/>
          </w:p>
        </w:tc>
        <w:tc>
          <w:tcPr>
            <w:tcW w:w="2222" w:type="pct"/>
            <w:vAlign w:val="center"/>
          </w:tcPr>
          <w:p w:rsidR="00B44E65" w:rsidRPr="00EA79C0" w:rsidRDefault="00B44E65" w:rsidP="00A50E34">
            <w:pPr>
              <w:autoSpaceDE w:val="0"/>
              <w:autoSpaceDN w:val="0"/>
              <w:adjustRightInd w:val="0"/>
              <w:ind w:right="-693"/>
              <w:rPr>
                <w:b/>
                <w:iCs/>
                <w:sz w:val="20"/>
              </w:rPr>
            </w:pPr>
            <w:proofErr w:type="spellStart"/>
            <w:r w:rsidRPr="00EA79C0">
              <w:rPr>
                <w:b/>
                <w:iCs/>
                <w:sz w:val="20"/>
              </w:rPr>
              <w:t>Required</w:t>
            </w:r>
            <w:proofErr w:type="spellEnd"/>
            <w:r w:rsidRPr="00EA79C0">
              <w:rPr>
                <w:b/>
                <w:iCs/>
                <w:sz w:val="20"/>
              </w:rPr>
              <w:t xml:space="preserve"> </w:t>
            </w:r>
            <w:proofErr w:type="spellStart"/>
            <w:r w:rsidRPr="00EA79C0">
              <w:rPr>
                <w:b/>
                <w:iCs/>
                <w:sz w:val="20"/>
              </w:rPr>
              <w:t>Bid</w:t>
            </w:r>
            <w:proofErr w:type="spellEnd"/>
            <w:r w:rsidRPr="00EA79C0">
              <w:rPr>
                <w:b/>
                <w:iCs/>
                <w:sz w:val="20"/>
              </w:rPr>
              <w:t xml:space="preserve"> Security in </w:t>
            </w:r>
            <w:proofErr w:type="spellStart"/>
            <w:r w:rsidRPr="00EA79C0">
              <w:rPr>
                <w:b/>
                <w:iCs/>
                <w:sz w:val="20"/>
              </w:rPr>
              <w:t>NRs</w:t>
            </w:r>
            <w:proofErr w:type="spellEnd"/>
            <w:r w:rsidRPr="00EA79C0">
              <w:rPr>
                <w:b/>
                <w:iCs/>
                <w:sz w:val="20"/>
              </w:rPr>
              <w:t>.</w:t>
            </w:r>
          </w:p>
        </w:tc>
      </w:tr>
      <w:tr w:rsidR="00B44E65" w:rsidRPr="00EA79C0" w:rsidTr="002C64F7">
        <w:trPr>
          <w:trHeight w:val="20"/>
        </w:trPr>
        <w:tc>
          <w:tcPr>
            <w:tcW w:w="114" w:type="pct"/>
            <w:shd w:val="clear" w:color="auto" w:fill="auto"/>
            <w:noWrap/>
            <w:vAlign w:val="bottom"/>
            <w:hideMark/>
          </w:tcPr>
          <w:p w:rsidR="00B44E65" w:rsidRPr="00EA79C0" w:rsidRDefault="00B44E65" w:rsidP="00A50E34">
            <w:pPr>
              <w:autoSpaceDE w:val="0"/>
              <w:autoSpaceDN w:val="0"/>
              <w:adjustRightInd w:val="0"/>
              <w:ind w:right="-693"/>
              <w:rPr>
                <w:iCs/>
                <w:sz w:val="20"/>
              </w:rPr>
            </w:pPr>
            <w:r w:rsidRPr="00EA79C0">
              <w:rPr>
                <w:bCs/>
                <w:iCs/>
                <w:sz w:val="20"/>
              </w:rPr>
              <w:t>1</w:t>
            </w:r>
          </w:p>
        </w:tc>
        <w:tc>
          <w:tcPr>
            <w:tcW w:w="2664" w:type="pct"/>
            <w:shd w:val="clear" w:color="auto" w:fill="auto"/>
            <w:noWrap/>
            <w:vAlign w:val="bottom"/>
            <w:hideMark/>
          </w:tcPr>
          <w:p w:rsidR="00B44E65" w:rsidRPr="00EA79C0" w:rsidRDefault="00B44E65" w:rsidP="00A50E34">
            <w:pPr>
              <w:autoSpaceDE w:val="0"/>
              <w:autoSpaceDN w:val="0"/>
              <w:adjustRightInd w:val="0"/>
              <w:ind w:right="-693"/>
              <w:rPr>
                <w:iCs/>
                <w:sz w:val="20"/>
              </w:rPr>
            </w:pPr>
            <w:proofErr w:type="spellStart"/>
            <w:r w:rsidRPr="00EA79C0">
              <w:rPr>
                <w:iCs/>
                <w:sz w:val="20"/>
              </w:rPr>
              <w:t>Potato</w:t>
            </w:r>
            <w:proofErr w:type="spellEnd"/>
            <w:r w:rsidRPr="00EA79C0">
              <w:rPr>
                <w:iCs/>
                <w:sz w:val="20"/>
              </w:rPr>
              <w:t xml:space="preserve"> </w:t>
            </w:r>
            <w:proofErr w:type="spellStart"/>
            <w:r w:rsidRPr="00EA79C0">
              <w:rPr>
                <w:iCs/>
                <w:sz w:val="20"/>
              </w:rPr>
              <w:t>Seed</w:t>
            </w:r>
            <w:proofErr w:type="spellEnd"/>
            <w:r w:rsidRPr="00EA79C0">
              <w:rPr>
                <w:iCs/>
                <w:sz w:val="20"/>
              </w:rPr>
              <w:t xml:space="preserve"> (</w:t>
            </w:r>
            <w:proofErr w:type="spellStart"/>
            <w:r w:rsidRPr="00EA79C0">
              <w:rPr>
                <w:iCs/>
                <w:sz w:val="20"/>
              </w:rPr>
              <w:t>Janakdev</w:t>
            </w:r>
            <w:proofErr w:type="spellEnd"/>
            <w:r w:rsidRPr="00EA79C0">
              <w:rPr>
                <w:iCs/>
                <w:sz w:val="20"/>
              </w:rPr>
              <w:t>) – 20 MT</w:t>
            </w:r>
          </w:p>
        </w:tc>
        <w:tc>
          <w:tcPr>
            <w:tcW w:w="2222" w:type="pct"/>
            <w:vMerge w:val="restart"/>
            <w:vAlign w:val="center"/>
          </w:tcPr>
          <w:p w:rsidR="00B44E65" w:rsidRPr="00EA79C0" w:rsidRDefault="00B44E65" w:rsidP="00A50E34">
            <w:pPr>
              <w:autoSpaceDE w:val="0"/>
              <w:autoSpaceDN w:val="0"/>
              <w:adjustRightInd w:val="0"/>
              <w:ind w:right="-693"/>
              <w:jc w:val="left"/>
              <w:rPr>
                <w:iCs/>
                <w:sz w:val="20"/>
              </w:rPr>
            </w:pPr>
            <w:r w:rsidRPr="00EA79C0">
              <w:rPr>
                <w:iCs/>
                <w:sz w:val="20"/>
              </w:rPr>
              <w:t>125,000.00 (</w:t>
            </w:r>
            <w:proofErr w:type="spellStart"/>
            <w:r w:rsidRPr="00EA79C0">
              <w:rPr>
                <w:iCs/>
                <w:sz w:val="20"/>
              </w:rPr>
              <w:t>One</w:t>
            </w:r>
            <w:proofErr w:type="spellEnd"/>
            <w:r w:rsidRPr="00EA79C0">
              <w:rPr>
                <w:iCs/>
                <w:sz w:val="20"/>
              </w:rPr>
              <w:t xml:space="preserve"> </w:t>
            </w:r>
            <w:proofErr w:type="spellStart"/>
            <w:r w:rsidRPr="00EA79C0">
              <w:rPr>
                <w:iCs/>
                <w:sz w:val="20"/>
              </w:rPr>
              <w:t>hundred</w:t>
            </w:r>
            <w:proofErr w:type="spellEnd"/>
            <w:r w:rsidRPr="00EA79C0">
              <w:rPr>
                <w:iCs/>
                <w:sz w:val="20"/>
              </w:rPr>
              <w:t xml:space="preserve"> &amp; </w:t>
            </w:r>
            <w:proofErr w:type="spellStart"/>
            <w:r w:rsidRPr="00EA79C0">
              <w:rPr>
                <w:iCs/>
                <w:sz w:val="20"/>
              </w:rPr>
              <w:t>twenty</w:t>
            </w:r>
            <w:proofErr w:type="spellEnd"/>
            <w:r w:rsidRPr="00EA79C0">
              <w:rPr>
                <w:iCs/>
                <w:sz w:val="20"/>
              </w:rPr>
              <w:t xml:space="preserve"> </w:t>
            </w:r>
            <w:proofErr w:type="spellStart"/>
            <w:r w:rsidRPr="00EA79C0">
              <w:rPr>
                <w:iCs/>
                <w:sz w:val="20"/>
              </w:rPr>
              <w:t>five</w:t>
            </w:r>
            <w:proofErr w:type="spellEnd"/>
            <w:r w:rsidRPr="00EA79C0">
              <w:rPr>
                <w:iCs/>
                <w:sz w:val="20"/>
              </w:rPr>
              <w:t xml:space="preserve"> </w:t>
            </w:r>
            <w:proofErr w:type="spellStart"/>
            <w:r w:rsidRPr="00EA79C0">
              <w:rPr>
                <w:iCs/>
                <w:sz w:val="20"/>
              </w:rPr>
              <w:t>thousand</w:t>
            </w:r>
            <w:proofErr w:type="spellEnd"/>
            <w:r w:rsidRPr="00EA79C0">
              <w:rPr>
                <w:iCs/>
                <w:sz w:val="20"/>
              </w:rPr>
              <w:t xml:space="preserve"> </w:t>
            </w:r>
          </w:p>
          <w:p w:rsidR="00B44E65" w:rsidRPr="00EA79C0" w:rsidRDefault="00B44E65" w:rsidP="00A50E34">
            <w:pPr>
              <w:autoSpaceDE w:val="0"/>
              <w:autoSpaceDN w:val="0"/>
              <w:adjustRightInd w:val="0"/>
              <w:ind w:right="-693"/>
              <w:jc w:val="center"/>
              <w:rPr>
                <w:iCs/>
                <w:sz w:val="20"/>
              </w:rPr>
            </w:pPr>
            <w:proofErr w:type="spellStart"/>
            <w:r w:rsidRPr="00EA79C0">
              <w:rPr>
                <w:iCs/>
                <w:sz w:val="20"/>
              </w:rPr>
              <w:t>only</w:t>
            </w:r>
            <w:proofErr w:type="spellEnd"/>
            <w:r w:rsidRPr="00EA79C0">
              <w:rPr>
                <w:iCs/>
                <w:sz w:val="20"/>
              </w:rPr>
              <w:t>)</w:t>
            </w:r>
          </w:p>
        </w:tc>
      </w:tr>
      <w:tr w:rsidR="00B44E65" w:rsidRPr="00EA79C0" w:rsidTr="002C64F7">
        <w:trPr>
          <w:trHeight w:val="20"/>
        </w:trPr>
        <w:tc>
          <w:tcPr>
            <w:tcW w:w="114" w:type="pct"/>
            <w:shd w:val="clear" w:color="auto" w:fill="auto"/>
            <w:noWrap/>
            <w:vAlign w:val="bottom"/>
            <w:hideMark/>
          </w:tcPr>
          <w:p w:rsidR="00B44E65" w:rsidRPr="00EA79C0" w:rsidRDefault="00B44E65" w:rsidP="00A50E34">
            <w:pPr>
              <w:autoSpaceDE w:val="0"/>
              <w:autoSpaceDN w:val="0"/>
              <w:adjustRightInd w:val="0"/>
              <w:ind w:right="-693"/>
              <w:rPr>
                <w:bCs/>
                <w:iCs/>
                <w:sz w:val="20"/>
              </w:rPr>
            </w:pPr>
            <w:r w:rsidRPr="00EA79C0">
              <w:rPr>
                <w:bCs/>
                <w:iCs/>
                <w:sz w:val="20"/>
              </w:rPr>
              <w:t>2</w:t>
            </w:r>
          </w:p>
        </w:tc>
        <w:tc>
          <w:tcPr>
            <w:tcW w:w="2664" w:type="pct"/>
            <w:shd w:val="clear" w:color="auto" w:fill="auto"/>
            <w:noWrap/>
            <w:vAlign w:val="bottom"/>
            <w:hideMark/>
          </w:tcPr>
          <w:p w:rsidR="00B44E65" w:rsidRPr="00EA79C0" w:rsidRDefault="00B44E65" w:rsidP="002C64F7">
            <w:pPr>
              <w:autoSpaceDE w:val="0"/>
              <w:autoSpaceDN w:val="0"/>
              <w:adjustRightInd w:val="0"/>
              <w:ind w:right="-693"/>
              <w:rPr>
                <w:iCs/>
                <w:sz w:val="20"/>
              </w:rPr>
            </w:pPr>
            <w:proofErr w:type="spellStart"/>
            <w:r w:rsidRPr="00EA79C0">
              <w:rPr>
                <w:iCs/>
                <w:sz w:val="20"/>
              </w:rPr>
              <w:t>Potato</w:t>
            </w:r>
            <w:proofErr w:type="spellEnd"/>
            <w:r w:rsidRPr="00EA79C0">
              <w:rPr>
                <w:iCs/>
                <w:sz w:val="20"/>
              </w:rPr>
              <w:t xml:space="preserve"> </w:t>
            </w:r>
            <w:proofErr w:type="spellStart"/>
            <w:r w:rsidRPr="00EA79C0">
              <w:rPr>
                <w:iCs/>
                <w:sz w:val="20"/>
              </w:rPr>
              <w:t>Seed</w:t>
            </w:r>
            <w:proofErr w:type="spellEnd"/>
            <w:r w:rsidRPr="00EA79C0">
              <w:rPr>
                <w:iCs/>
                <w:sz w:val="20"/>
              </w:rPr>
              <w:t xml:space="preserve"> (Cardinal</w:t>
            </w:r>
            <w:r>
              <w:rPr>
                <w:iCs/>
                <w:sz w:val="20"/>
              </w:rPr>
              <w:t xml:space="preserve"> </w:t>
            </w:r>
            <w:proofErr w:type="spellStart"/>
            <w:r>
              <w:rPr>
                <w:iCs/>
                <w:sz w:val="20"/>
              </w:rPr>
              <w:t>or</w:t>
            </w:r>
            <w:proofErr w:type="spellEnd"/>
            <w:r>
              <w:rPr>
                <w:iCs/>
                <w:sz w:val="20"/>
              </w:rPr>
              <w:t xml:space="preserve"> </w:t>
            </w:r>
            <w:proofErr w:type="spellStart"/>
            <w:r>
              <w:rPr>
                <w:iCs/>
                <w:sz w:val="20"/>
              </w:rPr>
              <w:t>Dejiree</w:t>
            </w:r>
            <w:proofErr w:type="spellEnd"/>
            <w:r>
              <w:rPr>
                <w:iCs/>
                <w:sz w:val="20"/>
              </w:rPr>
              <w:t xml:space="preserve"> </w:t>
            </w:r>
            <w:proofErr w:type="spellStart"/>
            <w:r>
              <w:rPr>
                <w:iCs/>
                <w:sz w:val="20"/>
              </w:rPr>
              <w:t>or</w:t>
            </w:r>
            <w:proofErr w:type="spellEnd"/>
            <w:r>
              <w:rPr>
                <w:iCs/>
                <w:sz w:val="20"/>
              </w:rPr>
              <w:t xml:space="preserve"> in </w:t>
            </w:r>
            <w:proofErr w:type="spellStart"/>
            <w:r>
              <w:rPr>
                <w:iCs/>
                <w:sz w:val="20"/>
              </w:rPr>
              <w:t>combination</w:t>
            </w:r>
            <w:proofErr w:type="spellEnd"/>
            <w:r w:rsidRPr="00EA79C0">
              <w:rPr>
                <w:iCs/>
                <w:sz w:val="20"/>
              </w:rPr>
              <w:t>) –</w:t>
            </w:r>
            <w:r>
              <w:rPr>
                <w:iCs/>
                <w:sz w:val="20"/>
              </w:rPr>
              <w:t xml:space="preserve"> 25 MT</w:t>
            </w:r>
            <w:r w:rsidRPr="00EA79C0">
              <w:rPr>
                <w:iCs/>
                <w:sz w:val="20"/>
              </w:rPr>
              <w:t xml:space="preserve"> </w:t>
            </w:r>
          </w:p>
        </w:tc>
        <w:tc>
          <w:tcPr>
            <w:tcW w:w="2222" w:type="pct"/>
            <w:vMerge/>
          </w:tcPr>
          <w:p w:rsidR="00B44E65" w:rsidRPr="00EA79C0" w:rsidRDefault="00B44E65" w:rsidP="00A50E34">
            <w:pPr>
              <w:autoSpaceDE w:val="0"/>
              <w:autoSpaceDN w:val="0"/>
              <w:adjustRightInd w:val="0"/>
              <w:ind w:right="-693"/>
              <w:rPr>
                <w:iCs/>
                <w:sz w:val="20"/>
              </w:rPr>
            </w:pPr>
          </w:p>
        </w:tc>
      </w:tr>
      <w:tr w:rsidR="00B44E65" w:rsidRPr="00EA79C0" w:rsidTr="002C64F7">
        <w:trPr>
          <w:trHeight w:val="20"/>
        </w:trPr>
        <w:tc>
          <w:tcPr>
            <w:tcW w:w="114" w:type="pct"/>
            <w:shd w:val="clear" w:color="auto" w:fill="auto"/>
            <w:noWrap/>
            <w:vAlign w:val="bottom"/>
            <w:hideMark/>
          </w:tcPr>
          <w:p w:rsidR="00B44E65" w:rsidRPr="00EA79C0" w:rsidRDefault="00B44E65" w:rsidP="00A50E34">
            <w:pPr>
              <w:autoSpaceDE w:val="0"/>
              <w:autoSpaceDN w:val="0"/>
              <w:adjustRightInd w:val="0"/>
              <w:ind w:right="-693"/>
              <w:rPr>
                <w:bCs/>
                <w:iCs/>
                <w:sz w:val="20"/>
              </w:rPr>
            </w:pPr>
          </w:p>
        </w:tc>
        <w:tc>
          <w:tcPr>
            <w:tcW w:w="2664" w:type="pct"/>
            <w:shd w:val="clear" w:color="auto" w:fill="auto"/>
            <w:noWrap/>
            <w:vAlign w:val="bottom"/>
            <w:hideMark/>
          </w:tcPr>
          <w:p w:rsidR="00B44E65" w:rsidRPr="00EA79C0" w:rsidRDefault="00B44E65" w:rsidP="00A50E34">
            <w:pPr>
              <w:autoSpaceDE w:val="0"/>
              <w:autoSpaceDN w:val="0"/>
              <w:adjustRightInd w:val="0"/>
              <w:ind w:right="-693"/>
              <w:jc w:val="center"/>
              <w:rPr>
                <w:iCs/>
                <w:sz w:val="20"/>
              </w:rPr>
            </w:pPr>
            <w:r w:rsidRPr="00EA79C0">
              <w:rPr>
                <w:iCs/>
                <w:sz w:val="20"/>
              </w:rPr>
              <w:t>Total 45 MT</w:t>
            </w:r>
          </w:p>
        </w:tc>
        <w:tc>
          <w:tcPr>
            <w:tcW w:w="2222" w:type="pct"/>
          </w:tcPr>
          <w:p w:rsidR="00B44E65" w:rsidRPr="00EA79C0" w:rsidRDefault="00B44E65" w:rsidP="00A50E34">
            <w:pPr>
              <w:autoSpaceDE w:val="0"/>
              <w:autoSpaceDN w:val="0"/>
              <w:adjustRightInd w:val="0"/>
              <w:ind w:right="-693"/>
              <w:rPr>
                <w:iCs/>
                <w:sz w:val="20"/>
              </w:rPr>
            </w:pPr>
          </w:p>
        </w:tc>
      </w:tr>
    </w:tbl>
    <w:p w:rsidR="00B44E65" w:rsidRPr="00EA79C0" w:rsidRDefault="00B44E65" w:rsidP="00B44E65">
      <w:pPr>
        <w:pStyle w:val="ListParagraph"/>
        <w:tabs>
          <w:tab w:val="left" w:pos="-180"/>
          <w:tab w:val="left" w:pos="270"/>
        </w:tabs>
        <w:autoSpaceDE w:val="0"/>
        <w:autoSpaceDN w:val="0"/>
        <w:adjustRightInd w:val="0"/>
        <w:spacing w:before="120"/>
        <w:ind w:right="-693"/>
        <w:jc w:val="center"/>
        <w:rPr>
          <w:sz w:val="20"/>
          <w:lang w:val="en-US"/>
        </w:rPr>
      </w:pPr>
      <w:r w:rsidRPr="00EA79C0">
        <w:rPr>
          <w:b/>
          <w:bCs/>
          <w:sz w:val="20"/>
          <w:lang w:val="en-US"/>
        </w:rPr>
        <w:t>PCU Chief</w:t>
      </w:r>
    </w:p>
    <w:p w:rsidR="00B44E65" w:rsidRPr="00EA79C0" w:rsidRDefault="00B44E65" w:rsidP="00B44E65">
      <w:pPr>
        <w:autoSpaceDE w:val="0"/>
        <w:autoSpaceDN w:val="0"/>
        <w:adjustRightInd w:val="0"/>
        <w:ind w:left="360" w:right="-693"/>
        <w:jc w:val="center"/>
        <w:rPr>
          <w:sz w:val="20"/>
          <w:lang w:val="en-US"/>
        </w:rPr>
      </w:pPr>
      <w:r w:rsidRPr="00EA79C0">
        <w:rPr>
          <w:sz w:val="20"/>
          <w:lang w:val="en-US"/>
        </w:rPr>
        <w:t xml:space="preserve">Food and Nutrition Security Enhancement Project (FANSEP), </w:t>
      </w:r>
    </w:p>
    <w:p w:rsidR="00B6358D" w:rsidRPr="00B44E65" w:rsidRDefault="002C64F7" w:rsidP="00B44E65"/>
    <w:sectPr w:rsidR="00B6358D" w:rsidRPr="00B44E65" w:rsidSect="001E38A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7162A"/>
    <w:multiLevelType w:val="hybridMultilevel"/>
    <w:tmpl w:val="C3CE3488"/>
    <w:lvl w:ilvl="0" w:tplc="AB6E113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E38AF"/>
    <w:rsid w:val="00025E8A"/>
    <w:rsid w:val="000A2519"/>
    <w:rsid w:val="000E11CA"/>
    <w:rsid w:val="001E38AF"/>
    <w:rsid w:val="001F7487"/>
    <w:rsid w:val="00226311"/>
    <w:rsid w:val="002C64F7"/>
    <w:rsid w:val="00354018"/>
    <w:rsid w:val="003E66D0"/>
    <w:rsid w:val="004A0D51"/>
    <w:rsid w:val="004C5051"/>
    <w:rsid w:val="00501C75"/>
    <w:rsid w:val="00533926"/>
    <w:rsid w:val="005C7001"/>
    <w:rsid w:val="00713186"/>
    <w:rsid w:val="00717729"/>
    <w:rsid w:val="007419EA"/>
    <w:rsid w:val="00854391"/>
    <w:rsid w:val="00876F75"/>
    <w:rsid w:val="008A1CA3"/>
    <w:rsid w:val="008A5528"/>
    <w:rsid w:val="008E2929"/>
    <w:rsid w:val="008E7A57"/>
    <w:rsid w:val="008F12F4"/>
    <w:rsid w:val="0093227A"/>
    <w:rsid w:val="009E0D25"/>
    <w:rsid w:val="00A81F44"/>
    <w:rsid w:val="00B44E65"/>
    <w:rsid w:val="00BB708C"/>
    <w:rsid w:val="00BF414C"/>
    <w:rsid w:val="00D1779B"/>
    <w:rsid w:val="00DB4211"/>
    <w:rsid w:val="00E04C72"/>
    <w:rsid w:val="00E13D52"/>
    <w:rsid w:val="00E22509"/>
    <w:rsid w:val="00E7150F"/>
    <w:rsid w:val="00E868AF"/>
    <w:rsid w:val="00EC3E1D"/>
    <w:rsid w:val="00FD4EA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4A0F25"/>
  <w15:docId w15:val="{956A7219-73E2-465C-AF2D-093377F9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8AF"/>
    <w:pPr>
      <w:spacing w:after="0" w:line="240" w:lineRule="auto"/>
      <w:jc w:val="both"/>
    </w:pPr>
    <w:rPr>
      <w:rFonts w:ascii="Times New Roman" w:eastAsia="Times New Roman" w:hAnsi="Times New Roman" w:cs="Times New Roman"/>
      <w:sz w:val="24"/>
      <w:szCs w:val="20"/>
      <w:lang w:val="es-ES_tradnl"/>
    </w:rPr>
  </w:style>
  <w:style w:type="paragraph" w:styleId="Heading2">
    <w:name w:val="heading 2"/>
    <w:aliases w:val="Title Header2"/>
    <w:basedOn w:val="Normal"/>
    <w:next w:val="Normal"/>
    <w:link w:val="Heading2Char"/>
    <w:qFormat/>
    <w:rsid w:val="001E38AF"/>
    <w:pPr>
      <w:tabs>
        <w:tab w:val="left" w:pos="619"/>
      </w:tabs>
      <w:spacing w:after="200"/>
      <w:jc w:val="center"/>
      <w:outlineLvl w:val="1"/>
    </w:pPr>
    <w:rPr>
      <w:rFonts w:ascii="Times New Roman Bold" w:hAnsi="Times New Roman Bold"/>
      <w:b/>
      <w:sz w:val="36"/>
      <w:lang w:val="en-US"/>
    </w:rPr>
  </w:style>
  <w:style w:type="paragraph" w:styleId="Heading4">
    <w:name w:val="heading 4"/>
    <w:basedOn w:val="Normal"/>
    <w:link w:val="Heading4Char"/>
    <w:qFormat/>
    <w:rsid w:val="00E868AF"/>
    <w:pPr>
      <w:spacing w:before="100" w:beforeAutospacing="1" w:after="100" w:afterAutospacing="1" w:line="384" w:lineRule="atLeast"/>
      <w:outlineLvl w:val="3"/>
    </w:pPr>
    <w:rPr>
      <w:b/>
      <w:bCs/>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868AF"/>
    <w:rPr>
      <w:rFonts w:ascii="Times New Roman" w:eastAsia="Times New Roman" w:hAnsi="Times New Roman" w:cs="Times New Roman"/>
      <w:b/>
      <w:bCs/>
      <w:color w:val="000000"/>
      <w:sz w:val="29"/>
      <w:szCs w:val="29"/>
    </w:rPr>
  </w:style>
  <w:style w:type="paragraph" w:styleId="NoSpacing">
    <w:name w:val="No Spacing"/>
    <w:uiPriority w:val="1"/>
    <w:qFormat/>
    <w:rsid w:val="00E868AF"/>
    <w:pPr>
      <w:spacing w:after="0" w:line="240" w:lineRule="auto"/>
    </w:pPr>
  </w:style>
  <w:style w:type="paragraph" w:styleId="ListParagraph">
    <w:name w:val="List Paragraph"/>
    <w:basedOn w:val="Normal"/>
    <w:link w:val="ListParagraphChar"/>
    <w:uiPriority w:val="34"/>
    <w:qFormat/>
    <w:rsid w:val="00E868AF"/>
    <w:pPr>
      <w:ind w:left="720"/>
      <w:contextualSpacing/>
    </w:pPr>
  </w:style>
  <w:style w:type="character" w:customStyle="1" w:styleId="Heading2Char">
    <w:name w:val="Heading 2 Char"/>
    <w:aliases w:val="Title Header2 Char"/>
    <w:basedOn w:val="DefaultParagraphFont"/>
    <w:link w:val="Heading2"/>
    <w:rsid w:val="001E38AF"/>
    <w:rPr>
      <w:rFonts w:ascii="Times New Roman Bold" w:eastAsia="Times New Roman" w:hAnsi="Times New Roman Bold" w:cs="Times New Roman"/>
      <w:b/>
      <w:sz w:val="36"/>
      <w:szCs w:val="20"/>
    </w:rPr>
  </w:style>
  <w:style w:type="character" w:styleId="Hyperlink">
    <w:name w:val="Hyperlink"/>
    <w:rsid w:val="001E38AF"/>
    <w:rPr>
      <w:color w:val="0000FF"/>
      <w:u w:val="single"/>
    </w:rPr>
  </w:style>
  <w:style w:type="paragraph" w:styleId="Subtitle">
    <w:name w:val="Subtitle"/>
    <w:basedOn w:val="Normal"/>
    <w:link w:val="SubtitleChar"/>
    <w:qFormat/>
    <w:rsid w:val="001E38AF"/>
    <w:pPr>
      <w:jc w:val="center"/>
    </w:pPr>
    <w:rPr>
      <w:b/>
      <w:sz w:val="44"/>
    </w:rPr>
  </w:style>
  <w:style w:type="character" w:customStyle="1" w:styleId="SubtitleChar">
    <w:name w:val="Subtitle Char"/>
    <w:basedOn w:val="DefaultParagraphFont"/>
    <w:link w:val="Subtitle"/>
    <w:rsid w:val="001E38AF"/>
    <w:rPr>
      <w:rFonts w:ascii="Times New Roman" w:eastAsia="Times New Roman" w:hAnsi="Times New Roman" w:cs="Times New Roman"/>
      <w:b/>
      <w:sz w:val="44"/>
      <w:szCs w:val="20"/>
      <w:lang w:val="es-ES_tradnl"/>
    </w:rPr>
  </w:style>
  <w:style w:type="character" w:customStyle="1" w:styleId="ListParagraphChar">
    <w:name w:val="List Paragraph Char"/>
    <w:link w:val="ListParagraph"/>
    <w:uiPriority w:val="34"/>
    <w:rsid w:val="001E38AF"/>
  </w:style>
  <w:style w:type="paragraph" w:customStyle="1" w:styleId="Tt">
    <w:name w:val="Tt"/>
    <w:basedOn w:val="Normal"/>
    <w:qFormat/>
    <w:rsid w:val="001E38AF"/>
    <w:pPr>
      <w:widowControl w:val="0"/>
      <w:autoSpaceDE w:val="0"/>
      <w:autoSpaceDN w:val="0"/>
      <w:adjustRightInd w:val="0"/>
      <w:spacing w:before="100" w:after="100" w:line="276" w:lineRule="auto"/>
    </w:pPr>
    <w:rPr>
      <w:rFonts w:ascii="Calibri" w:eastAsia="Calibri" w:hAnsi="Calibri" w:cs="Calibri"/>
      <w:bCs/>
      <w:color w:val="000000"/>
      <w:szCs w:val="24"/>
      <w:lang w:val="en-US"/>
    </w:rPr>
  </w:style>
  <w:style w:type="paragraph" w:styleId="BalloonText">
    <w:name w:val="Balloon Text"/>
    <w:basedOn w:val="Normal"/>
    <w:link w:val="BalloonTextChar"/>
    <w:uiPriority w:val="99"/>
    <w:semiHidden/>
    <w:unhideWhenUsed/>
    <w:rsid w:val="001E38AF"/>
    <w:rPr>
      <w:rFonts w:ascii="Tahoma" w:hAnsi="Tahoma" w:cs="Tahoma"/>
      <w:sz w:val="16"/>
      <w:szCs w:val="16"/>
    </w:rPr>
  </w:style>
  <w:style w:type="character" w:customStyle="1" w:styleId="BalloonTextChar">
    <w:name w:val="Balloon Text Char"/>
    <w:basedOn w:val="DefaultParagraphFont"/>
    <w:link w:val="BalloonText"/>
    <w:uiPriority w:val="99"/>
    <w:semiHidden/>
    <w:rsid w:val="001E38AF"/>
    <w:rPr>
      <w:rFonts w:ascii="Tahoma" w:eastAsia="Times New Roman"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nsepdhanusha@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Tilak Raj B.C</cp:lastModifiedBy>
  <cp:revision>10</cp:revision>
  <dcterms:created xsi:type="dcterms:W3CDTF">2022-09-02T08:02:00Z</dcterms:created>
  <dcterms:modified xsi:type="dcterms:W3CDTF">2022-09-05T05:52:00Z</dcterms:modified>
</cp:coreProperties>
</file>